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09BD" w14:textId="77777777" w:rsidR="00150F77" w:rsidRDefault="00150F77" w:rsidP="00150F77">
      <w:pPr>
        <w:pStyle w:val="Titre"/>
      </w:pPr>
      <w:r>
        <w:t>Rapport</w:t>
      </w:r>
    </w:p>
    <w:p w14:paraId="4BCA8415" w14:textId="77777777" w:rsidR="00E85CDA" w:rsidRDefault="00062648" w:rsidP="00E85CDA">
      <w:pPr>
        <w:pStyle w:val="Sous-titre"/>
      </w:pPr>
      <w:r>
        <w:t>Comment valoriser les années césure non professionnelles dans un cadre professionnel?</w:t>
      </w:r>
    </w:p>
    <w:p w14:paraId="3339ED1A" w14:textId="77777777" w:rsidR="00150F77" w:rsidRDefault="00150F77" w:rsidP="00150F77">
      <w:pPr>
        <w:pStyle w:val="Titre1"/>
      </w:pPr>
      <w:r>
        <w:t>Objectif</w:t>
      </w:r>
    </w:p>
    <w:p w14:paraId="5049BF42" w14:textId="77777777" w:rsidR="00150F77" w:rsidRDefault="006809CD" w:rsidP="00150F77">
      <w:pPr>
        <w:pStyle w:val="Paragraphedeliste"/>
        <w:numPr>
          <w:ilvl w:val="0"/>
          <w:numId w:val="2"/>
        </w:numPr>
      </w:pPr>
      <w:r>
        <w:t>P</w:t>
      </w:r>
      <w:r w:rsidR="00150F77">
        <w:t xml:space="preserve">rise d’informations </w:t>
      </w:r>
      <w:r w:rsidR="00454D28">
        <w:t>sur la valorisation de la césure (des 3AI)</w:t>
      </w:r>
    </w:p>
    <w:p w14:paraId="383B2563" w14:textId="77777777" w:rsidR="00150F77" w:rsidRPr="00150F77" w:rsidRDefault="006809CD" w:rsidP="00150F77">
      <w:pPr>
        <w:pStyle w:val="Paragraphedeliste"/>
        <w:numPr>
          <w:ilvl w:val="0"/>
          <w:numId w:val="2"/>
        </w:numPr>
      </w:pPr>
      <w:r>
        <w:t>Planifier mon projet avec la mise en place de jalons</w:t>
      </w:r>
    </w:p>
    <w:p w14:paraId="50161BB5" w14:textId="77777777" w:rsidR="00F03167" w:rsidRDefault="00150F77" w:rsidP="00150F77">
      <w:pPr>
        <w:pStyle w:val="Titre1"/>
      </w:pPr>
      <w:r>
        <w:t>Problèmes :</w:t>
      </w:r>
    </w:p>
    <w:p w14:paraId="7B31D94C" w14:textId="77777777" w:rsidR="00770013" w:rsidRDefault="00F03167" w:rsidP="00454D28">
      <w:pPr>
        <w:pStyle w:val="Paragraphedeliste"/>
        <w:numPr>
          <w:ilvl w:val="0"/>
          <w:numId w:val="3"/>
        </w:numPr>
      </w:pPr>
      <w:r>
        <w:t>Comment prendre note des informations récupérées dans mes audit</w:t>
      </w:r>
      <w:r w:rsidR="003F0438">
        <w:t>s</w:t>
      </w:r>
      <w:r>
        <w:t> ?</w:t>
      </w:r>
      <w:r w:rsidR="00770013">
        <w:t xml:space="preserve"> </w:t>
      </w:r>
    </w:p>
    <w:p w14:paraId="426A440D" w14:textId="77777777" w:rsidR="00F03167" w:rsidRDefault="00770013" w:rsidP="00770013">
      <w:pPr>
        <w:pStyle w:val="Paragraphedeliste"/>
        <w:numPr>
          <w:ilvl w:val="0"/>
          <w:numId w:val="1"/>
        </w:numPr>
      </w:pPr>
      <w:proofErr w:type="spellStart"/>
      <w:r>
        <w:t>Mind</w:t>
      </w:r>
      <w:proofErr w:type="spellEnd"/>
      <w:r>
        <w:t xml:space="preserve"> </w:t>
      </w:r>
      <w:proofErr w:type="spellStart"/>
      <w:r>
        <w:t>mapping</w:t>
      </w:r>
      <w:proofErr w:type="spellEnd"/>
    </w:p>
    <w:p w14:paraId="01C181EA" w14:textId="77777777" w:rsidR="00454D28" w:rsidRDefault="00770013" w:rsidP="00454D28">
      <w:pPr>
        <w:pStyle w:val="Paragraphedeliste"/>
        <w:numPr>
          <w:ilvl w:val="0"/>
          <w:numId w:val="1"/>
        </w:numPr>
      </w:pPr>
      <w:r>
        <w:t>Autre ?</w:t>
      </w:r>
    </w:p>
    <w:p w14:paraId="77A1A3A7" w14:textId="77777777" w:rsidR="00062648" w:rsidRDefault="00062648" w:rsidP="00062648"/>
    <w:p w14:paraId="0F103FF9" w14:textId="77777777" w:rsidR="00062648" w:rsidRDefault="00062648" w:rsidP="00062648"/>
    <w:p w14:paraId="7D72F910" w14:textId="77777777" w:rsidR="00770013" w:rsidRDefault="00454D28" w:rsidP="00846E51">
      <w:pPr>
        <w:pStyle w:val="Paragraphedeliste"/>
        <w:numPr>
          <w:ilvl w:val="0"/>
          <w:numId w:val="3"/>
        </w:numPr>
      </w:pPr>
      <w:r>
        <w:t>Comment sortir des banalités ?</w:t>
      </w:r>
    </w:p>
    <w:p w14:paraId="3EC9D133" w14:textId="77777777" w:rsidR="00846E51" w:rsidRDefault="00454D28" w:rsidP="00846E51">
      <w:pPr>
        <w:pStyle w:val="Titre1"/>
      </w:pPr>
      <w:r>
        <w:t>A</w:t>
      </w:r>
      <w:r w:rsidR="00F81AF4">
        <w:t>ctivités :</w:t>
      </w:r>
    </w:p>
    <w:p w14:paraId="5F6B6B11" w14:textId="77777777" w:rsidR="00846E51" w:rsidRDefault="00F03167" w:rsidP="00846E51">
      <w:pPr>
        <w:pStyle w:val="Paragraphedeliste"/>
        <w:numPr>
          <w:ilvl w:val="0"/>
          <w:numId w:val="2"/>
        </w:numPr>
      </w:pPr>
      <w:r>
        <w:t>Création d’un Gantt du projet</w:t>
      </w:r>
    </w:p>
    <w:p w14:paraId="36F74757" w14:textId="77777777" w:rsidR="00846E51" w:rsidRDefault="00303D5E" w:rsidP="00846E51">
      <w:pPr>
        <w:pStyle w:val="Paragraphedeliste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3DECD3" wp14:editId="75B31EAF">
            <wp:simplePos x="0" y="0"/>
            <wp:positionH relativeFrom="column">
              <wp:posOffset>-899795</wp:posOffset>
            </wp:positionH>
            <wp:positionV relativeFrom="paragraph">
              <wp:posOffset>196215</wp:posOffset>
            </wp:positionV>
            <wp:extent cx="7671435" cy="286893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t Léa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2" t="10377" r="4355" b="5476"/>
                    <a:stretch/>
                  </pic:blipFill>
                  <pic:spPr bwMode="auto">
                    <a:xfrm>
                      <a:off x="0" y="0"/>
                      <a:ext cx="7671435" cy="2868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167">
        <w:t>Discussions informelles avec des élèves partis en césure</w:t>
      </w:r>
    </w:p>
    <w:p w14:paraId="4778981E" w14:textId="77777777" w:rsidR="00303D5E" w:rsidRDefault="00303D5E" w:rsidP="00303D5E">
      <w:pPr>
        <w:pStyle w:val="Paragraphedeliste"/>
        <w:numPr>
          <w:ilvl w:val="0"/>
          <w:numId w:val="2"/>
        </w:numPr>
      </w:pPr>
      <w:r>
        <w:br w:type="page"/>
      </w:r>
    </w:p>
    <w:p w14:paraId="7870839F" w14:textId="77777777" w:rsidR="00F03167" w:rsidRDefault="00303D5E" w:rsidP="00303D5E">
      <w:pPr>
        <w:pStyle w:val="Paragraphedeliste"/>
        <w:numPr>
          <w:ilvl w:val="0"/>
          <w:numId w:val="2"/>
        </w:num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3AD1D14" wp14:editId="53416BB2">
            <wp:simplePos x="0" y="0"/>
            <wp:positionH relativeFrom="column">
              <wp:posOffset>-899795</wp:posOffset>
            </wp:positionH>
            <wp:positionV relativeFrom="paragraph">
              <wp:posOffset>457200</wp:posOffset>
            </wp:positionV>
            <wp:extent cx="7493635" cy="33147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oriser une année césure dans un CV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63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03167">
        <w:t>Lecture sur la valorisation des césures sur internet</w:t>
      </w:r>
      <w:r w:rsidR="00062648">
        <w:t xml:space="preserve"> </w:t>
      </w:r>
      <w:r w:rsidR="00062648">
        <w:sym w:font="Wingdings" w:char="F0E8"/>
      </w:r>
      <w:r w:rsidR="00062648">
        <w:t xml:space="preserve"> comment valoriser dans un CV</w:t>
      </w:r>
    </w:p>
    <w:p w14:paraId="0F766AF8" w14:textId="77777777" w:rsidR="00303D5E" w:rsidRDefault="00303D5E" w:rsidP="00303D5E"/>
    <w:p w14:paraId="4CF2577A" w14:textId="77777777" w:rsidR="00846E51" w:rsidRDefault="00846E51" w:rsidP="00846E51">
      <w:pPr>
        <w:pStyle w:val="Titre1"/>
      </w:pPr>
      <w:r>
        <w:t>Idées :</w:t>
      </w:r>
    </w:p>
    <w:p w14:paraId="0812C3AF" w14:textId="77777777" w:rsidR="00846E51" w:rsidRPr="00846E51" w:rsidRDefault="00846E51" w:rsidP="00846E51">
      <w:pPr>
        <w:pStyle w:val="Paragraphedeliste"/>
        <w:numPr>
          <w:ilvl w:val="0"/>
          <w:numId w:val="5"/>
        </w:numPr>
      </w:pPr>
      <w:r>
        <w:t>Présentation des 3A de leurs années césures aux 1A/2A</w:t>
      </w:r>
    </w:p>
    <w:p w14:paraId="52E9B450" w14:textId="77777777" w:rsidR="006809CD" w:rsidRDefault="006809CD" w:rsidP="006809CD">
      <w:pPr>
        <w:pStyle w:val="Titre1"/>
      </w:pPr>
      <w:r>
        <w:t>A faire la semaine suivante</w:t>
      </w:r>
    </w:p>
    <w:p w14:paraId="6AB7538D" w14:textId="77777777" w:rsidR="00E85CDA" w:rsidRDefault="006809CD" w:rsidP="00E85CDA">
      <w:pPr>
        <w:pStyle w:val="Paragraphedeliste"/>
        <w:numPr>
          <w:ilvl w:val="0"/>
          <w:numId w:val="1"/>
        </w:numPr>
      </w:pPr>
      <w:r>
        <w:t>Continuer les audits</w:t>
      </w:r>
      <w:r w:rsidR="00E85CDA">
        <w:t xml:space="preserve"> (prise de rdv ?)</w:t>
      </w:r>
    </w:p>
    <w:p w14:paraId="160D370B" w14:textId="77777777" w:rsidR="006809CD" w:rsidRDefault="006809CD" w:rsidP="00E85CDA">
      <w:pPr>
        <w:pStyle w:val="Paragraphedeliste"/>
        <w:numPr>
          <w:ilvl w:val="0"/>
          <w:numId w:val="1"/>
        </w:numPr>
      </w:pPr>
      <w:r>
        <w:t xml:space="preserve">Implémenter le </w:t>
      </w:r>
      <w:proofErr w:type="spellStart"/>
      <w:r>
        <w:t>mind-mapping</w:t>
      </w:r>
      <w:proofErr w:type="spellEnd"/>
    </w:p>
    <w:p w14:paraId="14056D47" w14:textId="77777777" w:rsidR="00F03167" w:rsidRDefault="00E85CDA" w:rsidP="00846E51">
      <w:pPr>
        <w:pStyle w:val="Paragraphedeliste"/>
        <w:numPr>
          <w:ilvl w:val="0"/>
          <w:numId w:val="1"/>
        </w:numPr>
      </w:pPr>
      <w:r>
        <w:t>Comment les anciens o</w:t>
      </w:r>
      <w:r w:rsidR="00454D28">
        <w:t xml:space="preserve">nt valorisé leur césure (Amélie </w:t>
      </w:r>
      <w:proofErr w:type="spellStart"/>
      <w:r>
        <w:t>Varnier</w:t>
      </w:r>
      <w:proofErr w:type="spellEnd"/>
      <w:r>
        <w:t> ?)</w:t>
      </w:r>
    </w:p>
    <w:sectPr w:rsidR="00F03167" w:rsidSect="00E6072F"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E765" w14:textId="77777777" w:rsidR="00062648" w:rsidRDefault="00062648" w:rsidP="00846E51">
      <w:r>
        <w:separator/>
      </w:r>
    </w:p>
  </w:endnote>
  <w:endnote w:type="continuationSeparator" w:id="0">
    <w:p w14:paraId="3EFEC4EF" w14:textId="77777777" w:rsidR="00062648" w:rsidRDefault="00062648" w:rsidP="0084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D6701" w14:textId="77777777" w:rsidR="00062648" w:rsidRDefault="00062648" w:rsidP="00846E51">
      <w:r>
        <w:separator/>
      </w:r>
    </w:p>
  </w:footnote>
  <w:footnote w:type="continuationSeparator" w:id="0">
    <w:p w14:paraId="3FC8C1F9" w14:textId="77777777" w:rsidR="00062648" w:rsidRDefault="00062648" w:rsidP="00846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6682" w14:textId="77777777" w:rsidR="00062648" w:rsidRDefault="00062648">
    <w:pPr>
      <w:pStyle w:val="En-tte"/>
    </w:pPr>
    <w:r>
      <w:t>Léa Sidersky</w:t>
    </w:r>
    <w:r>
      <w:ptab w:relativeTo="margin" w:alignment="center" w:leader="none"/>
    </w:r>
    <w:r>
      <w:ptab w:relativeTo="margin" w:alignment="right" w:leader="none"/>
    </w:r>
    <w:r>
      <w:t>30/09/13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94EDC"/>
    <w:multiLevelType w:val="hybridMultilevel"/>
    <w:tmpl w:val="7938B554"/>
    <w:lvl w:ilvl="0" w:tplc="E4D8C61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0116E"/>
    <w:multiLevelType w:val="hybridMultilevel"/>
    <w:tmpl w:val="62386466"/>
    <w:lvl w:ilvl="0" w:tplc="7C2E8D04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E4038EA"/>
    <w:multiLevelType w:val="hybridMultilevel"/>
    <w:tmpl w:val="5F1E72FE"/>
    <w:lvl w:ilvl="0" w:tplc="7C2E8D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11C53"/>
    <w:multiLevelType w:val="hybridMultilevel"/>
    <w:tmpl w:val="C7A0B9C0"/>
    <w:lvl w:ilvl="0" w:tplc="7C2E8D04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">
    <w:nsid w:val="64167BF6"/>
    <w:multiLevelType w:val="hybridMultilevel"/>
    <w:tmpl w:val="812040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3167"/>
    <w:rsid w:val="00062648"/>
    <w:rsid w:val="00150F77"/>
    <w:rsid w:val="001B1B40"/>
    <w:rsid w:val="00303D5E"/>
    <w:rsid w:val="003F0438"/>
    <w:rsid w:val="00454D28"/>
    <w:rsid w:val="006809CD"/>
    <w:rsid w:val="0075748D"/>
    <w:rsid w:val="00770013"/>
    <w:rsid w:val="00846E51"/>
    <w:rsid w:val="009A6AE1"/>
    <w:rsid w:val="00B976EA"/>
    <w:rsid w:val="00E143C7"/>
    <w:rsid w:val="00E6072F"/>
    <w:rsid w:val="00E85CDA"/>
    <w:rsid w:val="00EC3C4C"/>
    <w:rsid w:val="00F03167"/>
    <w:rsid w:val="00F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DC2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6EA"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semiHidden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6E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117</Words>
  <Characters>645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Léa Sidersky</dc:creator>
  <cp:lastModifiedBy>Léa Sidersky</cp:lastModifiedBy>
  <cp:revision>3</cp:revision>
  <dcterms:created xsi:type="dcterms:W3CDTF">2013-09-30T09:14:00Z</dcterms:created>
  <dcterms:modified xsi:type="dcterms:W3CDTF">2013-09-30T09:58:00Z</dcterms:modified>
</cp:coreProperties>
</file>